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2.png" ContentType="image/png"/>
  <Override PartName="/word/media/image1.wmf" ContentType="image/x-wmf"/>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both"/>
        <w:rPr>
          <w:rFonts w:ascii="Franklin Gothic Medium Cond" w:hAnsi="Franklin Gothic Medium Cond" w:eastAsia="Times New Roman" w:cs="Arial"/>
          <w:sz w:val="42"/>
          <w:szCs w:val="48"/>
          <w:lang w:eastAsia="fr-FR"/>
        </w:rPr>
      </w:pPr>
      <w:r>
        <mc:AlternateContent>
          <mc:Choice Requires="wps">
            <w:drawing>
              <wp:anchor behindDoc="0" distT="45720" distB="45720" distL="114300" distR="113665" simplePos="0" locked="0" layoutInCell="1" allowOverlap="1" relativeHeight="2" wp14:anchorId="04A9450F">
                <wp:simplePos x="0" y="0"/>
                <wp:positionH relativeFrom="margin">
                  <wp:posOffset>5013960</wp:posOffset>
                </wp:positionH>
                <wp:positionV relativeFrom="paragraph">
                  <wp:posOffset>3810</wp:posOffset>
                </wp:positionV>
                <wp:extent cx="1305560" cy="1153160"/>
                <wp:effectExtent l="0" t="0" r="9525" b="9525"/>
                <wp:wrapSquare wrapText="bothSides"/>
                <wp:docPr id="1" name="Zone de texte 2"/>
                <a:graphic xmlns:a="http://schemas.openxmlformats.org/drawingml/2006/main">
                  <a:graphicData uri="http://schemas.microsoft.com/office/word/2010/wordprocessingShape">
                    <wps:wsp>
                      <wps:cNvSpPr/>
                      <wps:spPr>
                        <a:xfrm>
                          <a:off x="0" y="0"/>
                          <a:ext cx="1305000" cy="1152360"/>
                        </a:xfrm>
                        <a:prstGeom prst="rect">
                          <a:avLst/>
                        </a:prstGeom>
                        <a:solidFill>
                          <a:srgbClr val="ffffff"/>
                        </a:solidFill>
                        <a:ln w="9360">
                          <a:noFill/>
                        </a:ln>
                      </wps:spPr>
                      <wps:style>
                        <a:lnRef idx="0"/>
                        <a:fillRef idx="0"/>
                        <a:effectRef idx="0"/>
                        <a:fontRef idx="minor"/>
                      </wps:style>
                      <wps:txbx>
                        <w:txbxContent>
                          <w:p>
                            <w:pPr>
                              <w:pStyle w:val="Contenudecadre"/>
                              <w:spacing w:before="0" w:after="160"/>
                              <w:rPr/>
                            </w:pPr>
                            <w:r>
                              <w:rPr/>
                              <w:drawing>
                                <wp:inline distT="0" distB="0" distL="0" distR="635">
                                  <wp:extent cx="1085850" cy="1066800"/>
                                  <wp:effectExtent l="0" t="0" r="0" b="0"/>
                                  <wp:docPr id="3" name="Imag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2" descr=""/>
                                          <pic:cNvPicPr>
                                            <a:picLocks noChangeAspect="1" noChangeArrowheads="1"/>
                                          </pic:cNvPicPr>
                                        </pic:nvPicPr>
                                        <pic:blipFill>
                                          <a:blip r:embed="rId2"/>
                                          <a:stretch>
                                            <a:fillRect/>
                                          </a:stretch>
                                        </pic:blipFill>
                                        <pic:spPr bwMode="auto">
                                          <a:xfrm>
                                            <a:off x="0" y="0"/>
                                            <a:ext cx="1085850" cy="1066800"/>
                                          </a:xfrm>
                                          <a:prstGeom prst="rect">
                                            <a:avLst/>
                                          </a:prstGeom>
                                        </pic:spPr>
                                      </pic:pic>
                                    </a:graphicData>
                                  </a:graphic>
                                </wp:inline>
                              </w:drawing>
                            </w:r>
                          </w:p>
                        </w:txbxContent>
                      </wps:txbx>
                      <wps:bodyPr lIns="90000" rIns="90000" tIns="45000" bIns="45000">
                        <a:noAutofit/>
                      </wps:bodyPr>
                    </wps:wsp>
                  </a:graphicData>
                </a:graphic>
              </wp:anchor>
            </w:drawing>
          </mc:Choice>
          <mc:Fallback>
            <w:pict>
              <v:rect id="shape_0" ID="Zone de texte 2" fillcolor="white" stroked="f" style="position:absolute;margin-left:394.8pt;margin-top:0.3pt;width:102.7pt;height:90.7pt;mso-position-horizontal-relative:margin" wp14:anchorId="04A9450F">
                <w10:wrap type="none"/>
                <v:fill o:detectmouseclick="t" type="solid" color2="black"/>
                <v:stroke color="#3465a4" weight="9360" joinstyle="miter" endcap="flat"/>
                <v:textbox>
                  <w:txbxContent>
                    <w:p>
                      <w:pPr>
                        <w:pStyle w:val="Contenudecadre"/>
                        <w:spacing w:before="0" w:after="160"/>
                        <w:rPr/>
                      </w:pPr>
                      <w:r>
                        <w:rPr/>
                        <w:drawing>
                          <wp:inline distT="0" distB="0" distL="0" distR="635">
                            <wp:extent cx="1085850" cy="1066800"/>
                            <wp:effectExtent l="0" t="0" r="0" b="0"/>
                            <wp:docPr id="4" name="Imag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2" descr=""/>
                                    <pic:cNvPicPr>
                                      <a:picLocks noChangeAspect="1" noChangeArrowheads="1"/>
                                    </pic:cNvPicPr>
                                  </pic:nvPicPr>
                                  <pic:blipFill>
                                    <a:blip r:embed="rId2"/>
                                    <a:stretch>
                                      <a:fillRect/>
                                    </a:stretch>
                                  </pic:blipFill>
                                  <pic:spPr bwMode="auto">
                                    <a:xfrm>
                                      <a:off x="0" y="0"/>
                                      <a:ext cx="1085850" cy="1066800"/>
                                    </a:xfrm>
                                    <a:prstGeom prst="rect">
                                      <a:avLst/>
                                    </a:prstGeom>
                                  </pic:spPr>
                                </pic:pic>
                              </a:graphicData>
                            </a:graphic>
                          </wp:inline>
                        </w:drawing>
                      </w:r>
                    </w:p>
                  </w:txbxContent>
                </v:textbox>
              </v:rect>
            </w:pict>
          </mc:Fallback>
        </mc:AlternateContent>
      </w:r>
      <w:r>
        <w:rPr>
          <w:rFonts w:eastAsia="Times New Roman" w:cs="Arial" w:ascii="Franklin Gothic Medium Cond" w:hAnsi="Franklin Gothic Medium Cond"/>
          <w:sz w:val="42"/>
          <w:szCs w:val="48"/>
          <w:lang w:eastAsia="fr-FR"/>
        </w:rPr>
        <w:t>Vous arrivez à l’Université de Lorraine alors que nous vivons notre première rentrée post-Parcoursup</w:t>
      </w:r>
    </w:p>
    <w:p>
      <w:pPr>
        <w:pStyle w:val="Normal"/>
        <w:spacing w:lineRule="auto" w:line="240" w:before="0" w:after="0"/>
        <w:jc w:val="both"/>
        <w:rPr>
          <w:rFonts w:eastAsia="Times New Roman" w:cs="Arial"/>
          <w:sz w:val="16"/>
          <w:szCs w:val="16"/>
          <w:lang w:eastAsia="fr-FR"/>
        </w:rPr>
      </w:pPr>
      <w:r>
        <w:rPr>
          <w:rFonts w:eastAsia="Times New Roman" w:cs="Arial"/>
          <w:sz w:val="16"/>
          <w:szCs w:val="16"/>
          <w:lang w:eastAsia="fr-FR"/>
        </w:rPr>
      </w:r>
    </w:p>
    <w:p>
      <w:pPr>
        <w:pStyle w:val="Normal"/>
        <w:spacing w:lineRule="auto" w:line="240" w:before="0" w:after="0"/>
        <w:jc w:val="both"/>
        <w:rPr>
          <w:rFonts w:eastAsia="Times New Roman" w:cs="Arial"/>
          <w:sz w:val="28"/>
          <w:szCs w:val="28"/>
          <w:lang w:eastAsia="fr-FR"/>
        </w:rPr>
      </w:pPr>
      <w:r>
        <w:rPr>
          <w:rFonts w:eastAsia="Times New Roman" w:cs="Arial"/>
          <w:sz w:val="28"/>
          <w:szCs w:val="28"/>
          <w:lang w:eastAsia="fr-FR"/>
        </w:rPr>
        <w:t xml:space="preserve">À l’université de Lorraine, comme ailleurs, des personnels et des étudiant.e.s se sont mobilisé.e.s au printemps 2018 contre la mise en place de la sélection à l’entrée de l’université qui accentue les inégalités d’accès à l’enseignement supérieur. </w:t>
      </w:r>
    </w:p>
    <w:p>
      <w:pPr>
        <w:pStyle w:val="Normal"/>
        <w:spacing w:lineRule="auto" w:line="240" w:before="0" w:after="0"/>
        <w:jc w:val="both"/>
        <w:rPr>
          <w:rFonts w:eastAsia="Times New Roman" w:cs="Arial"/>
          <w:sz w:val="16"/>
          <w:szCs w:val="16"/>
          <w:lang w:eastAsia="fr-FR"/>
        </w:rPr>
      </w:pPr>
      <w:r>
        <w:rPr>
          <w:rFonts w:eastAsia="Times New Roman" w:cs="Arial"/>
          <w:sz w:val="16"/>
          <w:szCs w:val="16"/>
          <w:lang w:eastAsia="fr-FR"/>
        </w:rPr>
      </w:r>
    </w:p>
    <w:p>
      <w:pPr>
        <w:pStyle w:val="Normal"/>
        <w:spacing w:lineRule="auto" w:line="240" w:before="0" w:after="0"/>
        <w:jc w:val="both"/>
        <w:rPr>
          <w:rFonts w:ascii="Franklin Gothic Medium Cond" w:hAnsi="Franklin Gothic Medium Cond" w:eastAsia="Times New Roman" w:cs="Arial"/>
          <w:sz w:val="34"/>
          <w:szCs w:val="36"/>
          <w:lang w:eastAsia="fr-FR"/>
        </w:rPr>
      </w:pPr>
      <w:r>
        <w:rPr>
          <w:rFonts w:eastAsia="Times New Roman" w:cs="Arial" w:ascii="Franklin Gothic Medium Cond" w:hAnsi="Franklin Gothic Medium Cond"/>
          <w:sz w:val="34"/>
          <w:szCs w:val="36"/>
          <w:lang w:eastAsia="fr-FR"/>
        </w:rPr>
        <w:t>La sélection n’est pas la solution</w:t>
      </w:r>
    </w:p>
    <w:p>
      <w:pPr>
        <w:pStyle w:val="Normal"/>
        <w:spacing w:lineRule="auto" w:line="240" w:before="0" w:after="0"/>
        <w:jc w:val="both"/>
        <w:rPr>
          <w:rFonts w:eastAsia="Times New Roman" w:cs="Arial"/>
          <w:sz w:val="28"/>
          <w:szCs w:val="28"/>
          <w:lang w:eastAsia="fr-FR"/>
        </w:rPr>
      </w:pPr>
      <w:r>
        <w:rPr>
          <w:rFonts w:cs="Calibri"/>
          <w:sz w:val="28"/>
          <w:szCs w:val="28"/>
        </w:rPr>
        <w:t>Parcoursup est un dispositif opaque, avec des attendus nationaux imposés par le ministère, sans consultation ni participation des équipes pédagogiques impliquées dans l’accueil des bachelier∙e∙s. Celles et ceux qui croient que la sélection améliorera leurs conditions de travail omettent que les moyens alloués dépendent du nombre d’étudiant.e.s. Pour améliorer nos conditions de travail, il faut commencer par dégeler les postes et assurer un financement de l’enseignement supérieur à hauteur des besoins!</w:t>
      </w:r>
    </w:p>
    <w:p>
      <w:pPr>
        <w:pStyle w:val="Normal"/>
        <w:spacing w:before="0" w:after="0"/>
        <w:jc w:val="both"/>
        <w:rPr>
          <w:sz w:val="16"/>
          <w:szCs w:val="16"/>
        </w:rPr>
      </w:pPr>
      <w:r>
        <w:rPr>
          <w:sz w:val="16"/>
          <w:szCs w:val="16"/>
        </w:rPr>
      </w:r>
    </w:p>
    <w:p>
      <w:pPr>
        <w:pStyle w:val="Normal"/>
        <w:spacing w:lineRule="auto" w:line="240" w:before="0" w:after="0"/>
        <w:jc w:val="both"/>
        <w:rPr>
          <w:rFonts w:ascii="Franklin Gothic Medium Cond" w:hAnsi="Franklin Gothic Medium Cond" w:eastAsia="Times New Roman" w:cs="Arial"/>
          <w:sz w:val="34"/>
          <w:szCs w:val="36"/>
          <w:lang w:eastAsia="fr-FR"/>
        </w:rPr>
      </w:pPr>
      <w:r>
        <w:rPr>
          <w:rFonts w:eastAsia="Times New Roman" w:cs="Arial" w:ascii="Franklin Gothic Medium Cond" w:hAnsi="Franklin Gothic Medium Cond"/>
          <w:sz w:val="34"/>
          <w:szCs w:val="36"/>
          <w:lang w:eastAsia="fr-FR"/>
        </w:rPr>
        <w:t>Échec de Parcoursup : les problèmes sont toujours devant nous</w:t>
      </w:r>
    </w:p>
    <w:p>
      <w:pPr>
        <w:pStyle w:val="Normal"/>
        <w:spacing w:before="0" w:after="0"/>
        <w:jc w:val="both"/>
        <w:rPr>
          <w:b/>
          <w:b/>
          <w:sz w:val="28"/>
          <w:szCs w:val="28"/>
        </w:rPr>
      </w:pPr>
      <w:r>
        <w:rPr>
          <w:sz w:val="28"/>
          <w:szCs w:val="28"/>
        </w:rPr>
        <w:t xml:space="preserve">La chronique médiatique de cet été a montré l’échec de Parcoursup. </w:t>
      </w:r>
      <w:r>
        <w:rPr>
          <w:b/>
          <w:sz w:val="28"/>
          <w:szCs w:val="28"/>
        </w:rPr>
        <w:t>Le collectif des personnels de l’Université de Lorraine contre la sélection appelle donc les personnels à la vigilance quant aux effets de Parcoursup et à rejoindre notre collectif et les mobilisations à venir pour une université ouverte !</w:t>
      </w:r>
    </w:p>
    <w:p>
      <w:pPr>
        <w:pStyle w:val="Normal"/>
        <w:spacing w:before="0" w:after="0"/>
        <w:jc w:val="both"/>
        <w:rPr>
          <w:b/>
          <w:b/>
          <w:sz w:val="16"/>
          <w:szCs w:val="16"/>
        </w:rPr>
      </w:pPr>
      <w:r>
        <w:rPr>
          <w:b/>
          <w:sz w:val="16"/>
          <w:szCs w:val="16"/>
        </w:rPr>
      </w:r>
    </w:p>
    <w:p>
      <w:pPr>
        <w:pStyle w:val="Normal"/>
        <w:spacing w:lineRule="auto" w:line="240" w:before="0" w:after="0"/>
        <w:jc w:val="both"/>
        <w:rPr>
          <w:rFonts w:ascii="Franklin Gothic Medium Cond" w:hAnsi="Franklin Gothic Medium Cond" w:eastAsia="Times New Roman" w:cs="Arial"/>
          <w:sz w:val="34"/>
          <w:szCs w:val="36"/>
          <w:lang w:eastAsia="fr-FR"/>
        </w:rPr>
      </w:pPr>
      <w:r>
        <w:rPr>
          <w:rFonts w:eastAsia="Times New Roman" w:cs="Arial" w:ascii="Franklin Gothic Medium Cond" w:hAnsi="Franklin Gothic Medium Cond"/>
          <w:sz w:val="34"/>
          <w:szCs w:val="36"/>
          <w:lang w:eastAsia="fr-FR"/>
        </w:rPr>
        <w:t xml:space="preserve">Contre la sélection, « Oui à toutes et tous sans mise en attente » </w:t>
      </w:r>
    </w:p>
    <w:p>
      <w:pPr>
        <w:pStyle w:val="Normal"/>
        <w:spacing w:before="0" w:after="0"/>
        <w:jc w:val="both"/>
        <w:rPr>
          <w:sz w:val="28"/>
          <w:szCs w:val="28"/>
        </w:rPr>
      </w:pPr>
      <w:r>
        <w:rPr>
          <w:sz w:val="28"/>
          <w:szCs w:val="28"/>
        </w:rPr>
        <w:t>Ce fut le choix en 2018 de l’UFR SHS. Nous appelons à maintenir et à étendre cette solution !</w:t>
      </w:r>
    </w:p>
    <w:p>
      <w:pPr>
        <w:pStyle w:val="Normal"/>
        <w:spacing w:before="0" w:after="0"/>
        <w:jc w:val="both"/>
        <w:rPr>
          <w:sz w:val="16"/>
          <w:szCs w:val="16"/>
        </w:rPr>
      </w:pPr>
      <w:r>
        <w:rPr>
          <w:sz w:val="16"/>
          <w:szCs w:val="16"/>
        </w:rPr>
      </w:r>
    </w:p>
    <w:p>
      <w:pPr>
        <w:pStyle w:val="Normal"/>
        <w:spacing w:before="0" w:after="0"/>
        <w:jc w:val="both"/>
        <w:rPr>
          <w:rFonts w:ascii="Franklin Gothic Medium Cond" w:hAnsi="Franklin Gothic Medium Cond"/>
          <w:sz w:val="34"/>
          <w:szCs w:val="36"/>
        </w:rPr>
      </w:pPr>
      <w:r>
        <w:rPr>
          <w:rFonts w:ascii="Franklin Gothic Medium Cond" w:hAnsi="Franklin Gothic Medium Cond"/>
          <w:sz w:val="34"/>
          <w:szCs w:val="36"/>
        </w:rPr>
        <w:t>Tout est calme mais…</w:t>
      </w:r>
    </w:p>
    <w:p>
      <w:pPr>
        <w:pStyle w:val="Normal"/>
        <w:spacing w:lineRule="auto" w:line="240" w:before="0" w:after="0"/>
        <w:jc w:val="both"/>
        <w:rPr>
          <w:rFonts w:cs="Calibri"/>
          <w:sz w:val="28"/>
          <w:szCs w:val="28"/>
        </w:rPr>
      </w:pPr>
      <w:r>
        <mc:AlternateContent>
          <mc:Choice Requires="wps">
            <w:drawing>
              <wp:anchor behindDoc="0" distT="45720" distB="45720" distL="114300" distR="114300" simplePos="0" locked="0" layoutInCell="1" allowOverlap="1" relativeHeight="4" wp14:anchorId="038DB78A">
                <wp:simplePos x="0" y="0"/>
                <wp:positionH relativeFrom="margin">
                  <wp:posOffset>4398010</wp:posOffset>
                </wp:positionH>
                <wp:positionV relativeFrom="paragraph">
                  <wp:posOffset>1365885</wp:posOffset>
                </wp:positionV>
                <wp:extent cx="2248535" cy="290195"/>
                <wp:effectExtent l="0" t="0" r="19050" b="15240"/>
                <wp:wrapSquare wrapText="bothSides"/>
                <wp:docPr id="5" name="Zone de texte 2"/>
                <a:graphic xmlns:a="http://schemas.openxmlformats.org/drawingml/2006/main">
                  <a:graphicData uri="http://schemas.microsoft.com/office/word/2010/wordprocessingShape">
                    <wps:wsp>
                      <wps:cNvSpPr/>
                      <wps:spPr>
                        <a:xfrm>
                          <a:off x="0" y="0"/>
                          <a:ext cx="2247840" cy="289440"/>
                        </a:xfrm>
                        <a:prstGeom prst="rect">
                          <a:avLst/>
                        </a:prstGeom>
                        <a:solidFill>
                          <a:srgbClr val="ffffff"/>
                        </a:solidFill>
                        <a:ln w="9360">
                          <a:solidFill>
                            <a:srgbClr val="000000"/>
                          </a:solidFill>
                          <a:miter/>
                        </a:ln>
                      </wps:spPr>
                      <wps:style>
                        <a:lnRef idx="0"/>
                        <a:fillRef idx="0"/>
                        <a:effectRef idx="0"/>
                        <a:fontRef idx="minor"/>
                      </wps:style>
                      <wps:txbx>
                        <w:txbxContent>
                          <w:p>
                            <w:pPr>
                              <w:pStyle w:val="HTMLPreformatted"/>
                              <w:rPr>
                                <w:rFonts w:ascii="Calibri" w:hAnsi="Calibri" w:cs="Calibri" w:asciiTheme="minorHAnsi" w:cstheme="minorHAnsi" w:hAnsiTheme="minorHAnsi"/>
                                <w:b/>
                                <w:b/>
                                <w:sz w:val="24"/>
                                <w:szCs w:val="24"/>
                              </w:rPr>
                            </w:pPr>
                            <w:r>
                              <w:rPr>
                                <w:rFonts w:cs="Calibri" w:ascii="Calibri" w:hAnsi="Calibri" w:asciiTheme="minorHAnsi" w:cstheme="minorHAnsi" w:hAnsiTheme="minorHAnsi"/>
                                <w:b/>
                                <w:color w:val="auto"/>
                                <w:sz w:val="24"/>
                                <w:szCs w:val="24"/>
                              </w:rPr>
                              <w:t>https://tinyurl.com/y94fm3ac</w:t>
                            </w:r>
                          </w:p>
                          <w:p>
                            <w:pPr>
                              <w:pStyle w:val="Contenudecadre"/>
                              <w:spacing w:before="0" w:after="160"/>
                              <w:rPr>
                                <w:color w:val="auto"/>
                              </w:rPr>
                            </w:pPr>
                            <w:r>
                              <w:rPr>
                                <w:color w:val="auto"/>
                              </w:rPr>
                            </w:r>
                          </w:p>
                        </w:txbxContent>
                      </wps:txbx>
                      <wps:bodyPr>
                        <a:noAutofit/>
                      </wps:bodyPr>
                    </wps:wsp>
                  </a:graphicData>
                </a:graphic>
              </wp:anchor>
            </w:drawing>
          </mc:Choice>
          <mc:Fallback>
            <w:pict>
              <v:rect id="shape_0" ID="Zone de texte 2" fillcolor="white" stroked="t" style="position:absolute;margin-left:346.3pt;margin-top:107.55pt;width:176.95pt;height:22.75pt;mso-position-horizontal-relative:margin" wp14:anchorId="038DB78A">
                <w10:wrap type="square"/>
                <v:fill o:detectmouseclick="t" type="solid" color2="black"/>
                <v:stroke color="black" weight="9360" joinstyle="miter" endcap="flat"/>
                <v:textbox>
                  <w:txbxContent>
                    <w:p>
                      <w:pPr>
                        <w:pStyle w:val="HTMLPreformatted"/>
                        <w:rPr>
                          <w:rFonts w:ascii="Calibri" w:hAnsi="Calibri" w:cs="Calibri" w:asciiTheme="minorHAnsi" w:cstheme="minorHAnsi" w:hAnsiTheme="minorHAnsi"/>
                          <w:b/>
                          <w:b/>
                          <w:sz w:val="24"/>
                          <w:szCs w:val="24"/>
                        </w:rPr>
                      </w:pPr>
                      <w:r>
                        <w:rPr>
                          <w:rFonts w:cs="Calibri" w:ascii="Calibri" w:hAnsi="Calibri" w:asciiTheme="minorHAnsi" w:cstheme="minorHAnsi" w:hAnsiTheme="minorHAnsi"/>
                          <w:b/>
                          <w:color w:val="auto"/>
                          <w:sz w:val="24"/>
                          <w:szCs w:val="24"/>
                        </w:rPr>
                        <w:t>https://tinyurl.com/y94fm3ac</w:t>
                      </w:r>
                    </w:p>
                    <w:p>
                      <w:pPr>
                        <w:pStyle w:val="Contenudecadre"/>
                        <w:spacing w:before="0" w:after="160"/>
                        <w:rPr>
                          <w:color w:val="auto"/>
                        </w:rPr>
                      </w:pPr>
                      <w:r>
                        <w:rPr>
                          <w:color w:val="auto"/>
                        </w:rPr>
                      </w:r>
                    </w:p>
                  </w:txbxContent>
                </v:textbox>
              </v:rect>
            </w:pict>
          </mc:Fallback>
        </mc:AlternateContent>
        <w:drawing>
          <wp:anchor behindDoc="0" distT="0" distB="1905" distL="114300" distR="0" simplePos="0" locked="0" layoutInCell="1" allowOverlap="1" relativeHeight="3">
            <wp:simplePos x="0" y="0"/>
            <wp:positionH relativeFrom="margin">
              <wp:align>right</wp:align>
            </wp:positionH>
            <wp:positionV relativeFrom="paragraph">
              <wp:posOffset>59055</wp:posOffset>
            </wp:positionV>
            <wp:extent cx="1331595" cy="1331595"/>
            <wp:effectExtent l="0" t="0" r="0" b="0"/>
            <wp:wrapTight wrapText="bothSides">
              <wp:wrapPolygon edited="0">
                <wp:start x="-72" y="0"/>
                <wp:lineTo x="-72" y="21240"/>
                <wp:lineTo x="21311" y="21240"/>
                <wp:lineTo x="21311" y="0"/>
                <wp:lineTo x="-72" y="0"/>
              </wp:wrapPolygon>
            </wp:wrapTight>
            <wp:docPr id="7" name="Image 1" descr="D:\Users\BENZIT~1\AppData\Local\Temp\Unitag_QRCode_15359772431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1" descr="D:\Users\BENZIT~1\AppData\Local\Temp\Unitag_QRCode_1535977243128.png"/>
                    <pic:cNvPicPr>
                      <a:picLocks noChangeAspect="1" noChangeArrowheads="1"/>
                    </pic:cNvPicPr>
                  </pic:nvPicPr>
                  <pic:blipFill>
                    <a:blip r:embed="rId3"/>
                    <a:stretch>
                      <a:fillRect/>
                    </a:stretch>
                  </pic:blipFill>
                  <pic:spPr bwMode="auto">
                    <a:xfrm>
                      <a:off x="0" y="0"/>
                      <a:ext cx="1331595" cy="1331595"/>
                    </a:xfrm>
                    <a:prstGeom prst="rect">
                      <a:avLst/>
                    </a:prstGeom>
                  </pic:spPr>
                </pic:pic>
              </a:graphicData>
            </a:graphic>
          </wp:anchor>
        </w:drawing>
      </w:r>
      <w:r>
        <w:rPr>
          <w:rFonts w:cs="Calibri"/>
          <w:sz w:val="28"/>
          <w:szCs w:val="28"/>
        </w:rPr>
        <w:t>Lors du mouvement contre la sélection, la présidence a envoyé par deux fois les forces de l’ordre pour expulser les étudiant.e.s mobilisé.e.s. À cette occasion, des étudiant.e.s ont subi des charges policières violentes (voir les images en scannant le QRCODE), des locaux associatifs et syndicaux ont été vidés et murés, sans aucun motif. Des archives précieuses de ces associations, dont certaines d’utilité publique, ont été détruites, et des étudiant.e.s sont toujours poursuivi.e.s en justice.</w:t>
      </w:r>
    </w:p>
    <w:p>
      <w:pPr>
        <w:pStyle w:val="Normal"/>
        <w:spacing w:lineRule="auto" w:line="240" w:before="0" w:after="0"/>
        <w:jc w:val="both"/>
        <w:rPr>
          <w:rFonts w:cs="Calibri"/>
          <w:sz w:val="16"/>
          <w:szCs w:val="16"/>
        </w:rPr>
      </w:pPr>
      <w:r>
        <w:rPr>
          <w:rFonts w:cs="Calibri"/>
          <w:sz w:val="16"/>
          <w:szCs w:val="16"/>
        </w:rPr>
      </w:r>
    </w:p>
    <w:p>
      <w:pPr>
        <w:pStyle w:val="Normal"/>
        <w:spacing w:lineRule="auto" w:line="240" w:before="0" w:after="0"/>
        <w:jc w:val="both"/>
        <w:rPr>
          <w:rFonts w:cs="Calibri"/>
          <w:b/>
          <w:b/>
          <w:sz w:val="28"/>
          <w:szCs w:val="28"/>
        </w:rPr>
      </w:pPr>
      <w:r>
        <w:rPr>
          <w:rFonts w:cs="Calibri"/>
          <w:b/>
          <w:sz w:val="28"/>
          <w:szCs w:val="28"/>
        </w:rPr>
        <w:t>Cette politique de la présidence est inacceptable ! Nous appelons tous les personnels à faire respecter les franchises universitaires et à exiger la réouverture de tous les locaux associatifs et syndicaux !</w:t>
      </w:r>
    </w:p>
    <w:p>
      <w:pPr>
        <w:pStyle w:val="Normal"/>
        <w:spacing w:lineRule="auto" w:line="240" w:before="0" w:after="0"/>
        <w:jc w:val="both"/>
        <w:rPr>
          <w:rFonts w:cs="Calibri"/>
          <w:b/>
          <w:b/>
          <w:sz w:val="28"/>
          <w:szCs w:val="28"/>
        </w:rPr>
      </w:pPr>
      <w:r>
        <w:rPr>
          <w:rFonts w:cs="Calibri"/>
          <w:b/>
          <w:sz w:val="28"/>
          <w:szCs w:val="28"/>
        </w:rPr>
      </w:r>
    </w:p>
    <w:p>
      <w:pPr>
        <w:pStyle w:val="Normal"/>
        <w:jc w:val="center"/>
        <w:rPr/>
      </w:pPr>
      <w:r>
        <w:rPr>
          <w:rFonts w:ascii="Franklin Gothic Medium Cond" w:hAnsi="Franklin Gothic Medium Cond"/>
          <w:sz w:val="28"/>
          <w:szCs w:val="28"/>
        </w:rPr>
        <w:t xml:space="preserve">Rejoignez-nous sur la liste de diffusion du collectif contre la sélection : </w:t>
      </w:r>
      <w:hyperlink r:id="rId4">
        <w:r>
          <w:rPr>
            <w:rStyle w:val="LienInternet"/>
            <w:rFonts w:ascii="Franklin Gothic Book" w:hAnsi="Franklin Gothic Book"/>
          </w:rPr>
          <w:t>ore-ncy@nancy-luttes.net</w:t>
        </w:r>
      </w:hyperlink>
    </w:p>
    <w:p>
      <w:pPr>
        <w:pStyle w:val="Normal"/>
        <w:jc w:val="center"/>
        <w:rPr>
          <w:rFonts w:ascii="Franklin Gothic Book" w:hAnsi="Franklin Gothic Book"/>
        </w:rPr>
      </w:pPr>
      <w:r>
        <w:rPr>
          <w:rFonts w:ascii="Franklin Gothic Book" w:hAnsi="Franklin Gothic Book"/>
        </w:rPr>
      </w:r>
    </w:p>
    <w:p>
      <w:pPr>
        <w:pStyle w:val="Normal"/>
        <w:jc w:val="center"/>
        <w:rPr>
          <w:rFonts w:ascii="Franklin Gothic Book" w:hAnsi="Franklin Gothic Book"/>
        </w:rPr>
      </w:pPr>
      <w:r>
        <w:rPr>
          <w:rFonts w:ascii="Franklin Gothic Book" w:hAnsi="Franklin Gothic Book"/>
        </w:rPr>
      </w:r>
    </w:p>
    <w:p>
      <w:pPr>
        <w:pStyle w:val="Normal"/>
        <w:spacing w:lineRule="auto" w:line="240" w:before="0" w:after="0"/>
        <w:jc w:val="both"/>
        <w:rPr/>
      </w:pPr>
      <w:r>
        <w:rPr/>
      </w:r>
    </w:p>
    <w:sectPr>
      <w:type w:val="nextPage"/>
      <w:pgSz w:w="11906" w:h="16838"/>
      <w:pgMar w:left="964" w:right="964" w:header="0" w:top="794" w:footer="0" w:bottom="426"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ourier New">
    <w:charset w:val="01"/>
    <w:family w:val="roman"/>
    <w:pitch w:val="variable"/>
  </w:font>
  <w:font w:name="Liberation Sans">
    <w:altName w:val="Arial"/>
    <w:charset w:val="01"/>
    <w:family w:val="swiss"/>
    <w:pitch w:val="variable"/>
  </w:font>
  <w:font w:name="Franklin Gothic Medium Cond">
    <w:charset w:val="01"/>
    <w:family w:val="roman"/>
    <w:pitch w:val="variable"/>
  </w:font>
  <w:font w:name="Franklin Gothic Book">
    <w:charset w:val="01"/>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fr-FR" w:eastAsia="en-US" w:bidi="ar-SA"/>
    </w:rPr>
  </w:style>
  <w:style w:type="character" w:styleId="DefaultParagraphFont" w:default="1">
    <w:name w:val="Default Paragraph Font"/>
    <w:uiPriority w:val="1"/>
    <w:semiHidden/>
    <w:unhideWhenUsed/>
    <w:qFormat/>
    <w:rPr/>
  </w:style>
  <w:style w:type="character" w:styleId="LienInternet">
    <w:name w:val="Lien Internet"/>
    <w:basedOn w:val="DefaultParagraphFont"/>
    <w:uiPriority w:val="99"/>
    <w:unhideWhenUsed/>
    <w:rsid w:val="00c40d10"/>
    <w:rPr>
      <w:color w:val="0563C1" w:themeColor="hyperlink"/>
      <w:u w:val="single"/>
    </w:rPr>
  </w:style>
  <w:style w:type="character" w:styleId="TextedebullesCar" w:customStyle="1">
    <w:name w:val="Texte de bulles Car"/>
    <w:basedOn w:val="DefaultParagraphFont"/>
    <w:link w:val="Textedebulles"/>
    <w:uiPriority w:val="99"/>
    <w:semiHidden/>
    <w:qFormat/>
    <w:rsid w:val="00c40d10"/>
    <w:rPr>
      <w:rFonts w:ascii="Calibri" w:hAnsi="Calibri"/>
      <w:sz w:val="18"/>
      <w:szCs w:val="18"/>
    </w:rPr>
  </w:style>
  <w:style w:type="character" w:styleId="UnresolvedMention" w:customStyle="1">
    <w:name w:val="Unresolved Mention"/>
    <w:basedOn w:val="DefaultParagraphFont"/>
    <w:uiPriority w:val="99"/>
    <w:semiHidden/>
    <w:unhideWhenUsed/>
    <w:qFormat/>
    <w:rsid w:val="00c91473"/>
    <w:rPr>
      <w:color w:val="605E5C"/>
      <w:shd w:fill="E1DFDD" w:val="clear"/>
    </w:rPr>
  </w:style>
  <w:style w:type="character" w:styleId="PrformatHTMLCar" w:customStyle="1">
    <w:name w:val="Préformaté HTML Car"/>
    <w:basedOn w:val="DefaultParagraphFont"/>
    <w:link w:val="PrformatHTML"/>
    <w:uiPriority w:val="99"/>
    <w:semiHidden/>
    <w:qFormat/>
    <w:rsid w:val="004854e1"/>
    <w:rPr>
      <w:rFonts w:ascii="Courier New" w:hAnsi="Courier New" w:eastAsia="Times New Roman" w:cs="Courier New"/>
      <w:sz w:val="20"/>
      <w:szCs w:val="20"/>
      <w:lang w:eastAsia="fr-FR"/>
    </w:rPr>
  </w:style>
  <w:style w:type="character" w:styleId="FollowedHyperlink">
    <w:name w:val="FollowedHyperlink"/>
    <w:basedOn w:val="DefaultParagraphFont"/>
    <w:uiPriority w:val="99"/>
    <w:semiHidden/>
    <w:unhideWhenUsed/>
    <w:qFormat/>
    <w:rsid w:val="004854e1"/>
    <w:rPr>
      <w:color w:val="954F72" w:themeColor="followedHyperlink"/>
      <w:u w:val="single"/>
    </w:rPr>
  </w:style>
  <w:style w:type="paragraph" w:styleId="Titre">
    <w:name w:val="Titre"/>
    <w:basedOn w:val="Normal"/>
    <w:next w:val="Corpsdetexte"/>
    <w:qFormat/>
    <w:pPr>
      <w:keepNext/>
      <w:spacing w:before="240" w:after="120"/>
    </w:pPr>
    <w:rPr>
      <w:rFonts w:ascii="Liberation Sans" w:hAnsi="Liberation Sans" w:eastAsia="Noto Sans CJK SC Regular" w:cs="FreeSans"/>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FreeSans"/>
    </w:rPr>
  </w:style>
  <w:style w:type="paragraph" w:styleId="Lgende">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BalloonText">
    <w:name w:val="Balloon Text"/>
    <w:basedOn w:val="Normal"/>
    <w:link w:val="TextedebullesCar"/>
    <w:uiPriority w:val="99"/>
    <w:semiHidden/>
    <w:unhideWhenUsed/>
    <w:qFormat/>
    <w:rsid w:val="00c40d10"/>
    <w:pPr>
      <w:spacing w:lineRule="auto" w:line="240" w:before="0" w:after="0"/>
    </w:pPr>
    <w:rPr>
      <w:rFonts w:ascii="Calibri" w:hAnsi="Calibri"/>
      <w:sz w:val="18"/>
      <w:szCs w:val="18"/>
    </w:rPr>
  </w:style>
  <w:style w:type="paragraph" w:styleId="HTMLPreformatted">
    <w:name w:val="HTML Preformatted"/>
    <w:basedOn w:val="Normal"/>
    <w:link w:val="PrformatHTMLCar"/>
    <w:uiPriority w:val="99"/>
    <w:semiHidden/>
    <w:unhideWhenUsed/>
    <w:qFormat/>
    <w:rsid w:val="004854e1"/>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eastAsia="Times New Roman" w:cs="Courier New"/>
      <w:sz w:val="20"/>
      <w:szCs w:val="20"/>
      <w:lang w:eastAsia="fr-FR"/>
    </w:rPr>
  </w:style>
  <w:style w:type="paragraph" w:styleId="Contenudecadre">
    <w:name w:val="Contenu de cadre"/>
    <w:basedOn w:val="Normal"/>
    <w:qFormat/>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image" Target="media/image2.png"/><Relationship Id="rId4" Type="http://schemas.openxmlformats.org/officeDocument/2006/relationships/hyperlink" Target="mailto:ore-ncy@nancy-luttes.net" TargetMode="Externa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LibreOffice/5.1.6.2$Linux_X86_64 LibreOffice_project/10m0$Build-2</Application>
  <Pages>1</Pages>
  <Words>355</Words>
  <CharactersWithSpaces>1957</CharactersWithSpaces>
  <Paragraphs>4</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2018-09-04T12:07:44Z</dcterms:created>
  <dc:creator/>
  <dc:description/>
  <dc:language>fr-FR</dc:language>
  <cp:lastModifiedBy/>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